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Visual Novel</w:t>
      </w:r>
      <w:r w:rsidRPr="0054364B">
        <w:t xml:space="preserve"> (VN) é um género de jogo focado em narrativa amplamente popular que surgiu no Japão e que, nos dias atuais, </w:t>
      </w:r>
      <w:r w:rsidR="00270ECC" w:rsidRPr="0054364B">
        <w:t xml:space="preserve">é dos que mais vende nas lojas Nintendo </w:t>
      </w:r>
      <w:proofErr w:type="spellStart"/>
      <w:r w:rsidR="00270ECC" w:rsidRPr="0054364B">
        <w:t>Switch</w:t>
      </w:r>
      <w:proofErr w:type="spellEnd"/>
      <w:r w:rsidR="00270ECC" w:rsidRPr="0054364B">
        <w:t xml:space="preserve">, </w:t>
      </w:r>
      <w:proofErr w:type="spellStart"/>
      <w:r w:rsidR="00270ECC" w:rsidRPr="0054364B">
        <w:t>Steam</w:t>
      </w:r>
      <w:proofErr w:type="spellEnd"/>
      <w:r w:rsidR="00270ECC" w:rsidRPr="0054364B">
        <w:t xml:space="preserve">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proofErr w:type="spellStart"/>
      <w:r w:rsidR="00605BB8" w:rsidRPr="0054364B">
        <w:rPr>
          <w:i/>
          <w:iCs/>
        </w:rPr>
        <w:t>The</w:t>
      </w:r>
      <w:proofErr w:type="spellEnd"/>
      <w:r w:rsidR="00605BB8" w:rsidRPr="0054364B">
        <w:rPr>
          <w:i/>
          <w:iCs/>
        </w:rPr>
        <w:t xml:space="preserve"> Visual Novel </w:t>
      </w:r>
      <w:proofErr w:type="spellStart"/>
      <w:r w:rsidR="00605BB8" w:rsidRPr="0054364B">
        <w:rPr>
          <w:i/>
          <w:iCs/>
        </w:rPr>
        <w:t>Database</w:t>
      </w:r>
      <w:proofErr w:type="spellEnd"/>
      <w:r w:rsidR="00605BB8" w:rsidRPr="0054364B">
        <w:rPr>
          <w:i/>
          <w:iCs/>
        </w:rPr>
        <w:t xml:space="preserve">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proofErr w:type="spellStart"/>
      <w:r w:rsidR="00681816" w:rsidRPr="0054364B">
        <w:rPr>
          <w:i/>
          <w:iCs/>
        </w:rPr>
        <w:t>adventure</w:t>
      </w:r>
      <w:proofErr w:type="spellEnd"/>
      <w:r w:rsidR="00681816" w:rsidRPr="0054364B">
        <w:rPr>
          <w:i/>
          <w:iCs/>
        </w:rPr>
        <w:t xml:space="preserve">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proofErr w:type="spellStart"/>
      <w:r w:rsidRPr="0054364B">
        <w:rPr>
          <w:i/>
          <w:iCs/>
        </w:rPr>
        <w:t>interactive-fiction</w:t>
      </w:r>
      <w:proofErr w:type="spellEnd"/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proofErr w:type="gramStart"/>
      <w:r w:rsidR="003F0CED" w:rsidRPr="0054364B">
        <w:t xml:space="preserve">As </w:t>
      </w:r>
      <w:r w:rsidR="003F0CED" w:rsidRPr="0054364B">
        <w:rPr>
          <w:i/>
          <w:iCs/>
        </w:rPr>
        <w:t>visual</w:t>
      </w:r>
      <w:proofErr w:type="gramEnd"/>
      <w:r w:rsidR="003F0CED" w:rsidRPr="0054364B">
        <w:rPr>
          <w:i/>
          <w:iCs/>
        </w:rPr>
        <w:t xml:space="preserve"> </w:t>
      </w:r>
      <w:proofErr w:type="spellStart"/>
      <w:r w:rsidR="003F0CED" w:rsidRPr="0054364B">
        <w:rPr>
          <w:i/>
          <w:iCs/>
        </w:rPr>
        <w:t>novels</w:t>
      </w:r>
      <w:proofErr w:type="spellEnd"/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rPr>
          <w:noProof/>
        </w:rPr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rPr>
          <w:noProof/>
        </w:rPr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 xml:space="preserve">Vampire: </w:t>
      </w:r>
      <w:proofErr w:type="spellStart"/>
      <w:r w:rsidRPr="0054364B">
        <w:rPr>
          <w:i/>
          <w:iCs/>
        </w:rPr>
        <w:t>The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Masquerade</w:t>
      </w:r>
      <w:proofErr w:type="spellEnd"/>
      <w:r w:rsidRPr="0054364B">
        <w:rPr>
          <w:i/>
          <w:iCs/>
        </w:rPr>
        <w:t xml:space="preserve"> – </w:t>
      </w:r>
      <w:proofErr w:type="spellStart"/>
      <w:r w:rsidRPr="0054364B">
        <w:rPr>
          <w:i/>
          <w:iCs/>
        </w:rPr>
        <w:t>Shadows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of</w:t>
      </w:r>
      <w:proofErr w:type="spellEnd"/>
      <w:r w:rsidRPr="0054364B">
        <w:rPr>
          <w:i/>
          <w:iCs/>
        </w:rPr>
        <w:t xml:space="preserve">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proofErr w:type="spellStart"/>
      <w:r w:rsidRPr="0054364B">
        <w:rPr>
          <w:i/>
          <w:iCs/>
        </w:rPr>
        <w:t>sprite</w:t>
      </w:r>
      <w:proofErr w:type="spellEnd"/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rPr>
          <w:noProof/>
        </w:rPr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proofErr w:type="spellStart"/>
      <w:r w:rsidR="0088509B" w:rsidRPr="0088509B">
        <w:rPr>
          <w:i/>
          <w:iCs/>
        </w:rPr>
        <w:t>Danganronpa</w:t>
      </w:r>
      <w:proofErr w:type="spellEnd"/>
      <w:r w:rsidR="0088509B" w:rsidRPr="0088509B">
        <w:rPr>
          <w:i/>
          <w:iCs/>
        </w:rPr>
        <w:t xml:space="preserve"> 2: Goodbye </w:t>
      </w:r>
      <w:proofErr w:type="spellStart"/>
      <w:r w:rsidR="0088509B" w:rsidRPr="0088509B">
        <w:rPr>
          <w:i/>
          <w:iCs/>
        </w:rPr>
        <w:t>Despair</w:t>
      </w:r>
      <w:proofErr w:type="spellEnd"/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 xml:space="preserve">, na qual se evidenciam diferentes expressões faciais e posturas corporais da mesma personagem – entre elas a representação excessiva de </w:t>
      </w:r>
      <w:proofErr w:type="spellStart"/>
      <w:r w:rsidR="0088509B">
        <w:t>Nagito</w:t>
      </w:r>
      <w:proofErr w:type="spellEnd"/>
      <w:r w:rsidR="0088509B">
        <w:t xml:space="preserve">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rPr>
          <w:noProof/>
        </w:rPr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proofErr w:type="spellStart"/>
      <w:r w:rsidRPr="00C222AA">
        <w:rPr>
          <w:i/>
          <w:iCs/>
        </w:rPr>
        <w:t>Adventure</w:t>
      </w:r>
      <w:proofErr w:type="spellEnd"/>
      <w:r w:rsidRPr="00C222AA">
        <w:rPr>
          <w:i/>
          <w:iCs/>
        </w:rPr>
        <w:t xml:space="preserve">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proofErr w:type="spellStart"/>
      <w:r w:rsidRPr="00D1284A">
        <w:rPr>
          <w:i/>
          <w:iCs/>
        </w:rPr>
        <w:t>Myst</w:t>
      </w:r>
      <w:proofErr w:type="spellEnd"/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proofErr w:type="spellStart"/>
      <w:r w:rsidRPr="00D1284A">
        <w:rPr>
          <w:i/>
          <w:iCs/>
        </w:rPr>
        <w:t>The</w:t>
      </w:r>
      <w:proofErr w:type="spellEnd"/>
      <w:r w:rsidRPr="00D1284A">
        <w:rPr>
          <w:i/>
          <w:iCs/>
        </w:rPr>
        <w:t xml:space="preserve"> </w:t>
      </w:r>
      <w:proofErr w:type="spellStart"/>
      <w:r w:rsidRPr="00D1284A">
        <w:rPr>
          <w:i/>
          <w:iCs/>
        </w:rPr>
        <w:t>Sims</w:t>
      </w:r>
      <w:proofErr w:type="spellEnd"/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rPr>
          <w:noProof/>
        </w:rPr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proofErr w:type="spellStart"/>
      <w:r w:rsidRPr="005131AA">
        <w:rPr>
          <w:i/>
          <w:iCs/>
        </w:rPr>
        <w:t>gameplay</w:t>
      </w:r>
      <w:proofErr w:type="spellEnd"/>
      <w:r>
        <w:t xml:space="preserve"> dos jogos supracitados: </w:t>
      </w:r>
      <w:proofErr w:type="spellStart"/>
      <w:r w:rsidRPr="005131AA">
        <w:rPr>
          <w:i/>
          <w:iCs/>
        </w:rPr>
        <w:t>Myst</w:t>
      </w:r>
      <w:proofErr w:type="spellEnd"/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</w:t>
      </w:r>
      <w:proofErr w:type="spellStart"/>
      <w:r>
        <w:t>adventura</w:t>
      </w:r>
      <w:proofErr w:type="spellEnd"/>
      <w:r>
        <w:t xml:space="preserve">, no qual o jogador interage com o clique (aperceba-se do ícone da mão), e </w:t>
      </w:r>
      <w:proofErr w:type="spellStart"/>
      <w:r w:rsidRPr="005131AA">
        <w:rPr>
          <w:i/>
          <w:iCs/>
        </w:rPr>
        <w:t>The</w:t>
      </w:r>
      <w:proofErr w:type="spellEnd"/>
      <w:r>
        <w:t xml:space="preserve"> </w:t>
      </w:r>
      <w:proofErr w:type="spellStart"/>
      <w:r w:rsidRPr="005131AA">
        <w:rPr>
          <w:i/>
          <w:iCs/>
        </w:rPr>
        <w:t>Sims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0F644C14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 (1976), também conhecido por </w:t>
      </w:r>
      <w:r w:rsidR="00CF545D" w:rsidRPr="00CF545D">
        <w:rPr>
          <w:i/>
          <w:iCs/>
        </w:rPr>
        <w:t xml:space="preserve">Colossal Cave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, uma aventura de </w:t>
      </w:r>
      <w:r w:rsidR="008E661E">
        <w:t>base textual</w:t>
      </w:r>
      <w:r w:rsidR="00CF545D">
        <w:t xml:space="preserve"> n</w:t>
      </w:r>
      <w:r w:rsidR="008E661E">
        <w:t>a</w:t>
      </w:r>
      <w:r w:rsidR="00CF545D">
        <w:t xml:space="preserve"> qual, e através da digitação de comandos (palavras), o jogador </w:t>
      </w:r>
      <w:r w:rsidR="00F96D76">
        <w:t xml:space="preserve">interage com objetos, se move e explora </w:t>
      </w:r>
      <w:r w:rsidR="00F96D76">
        <w:lastRenderedPageBreak/>
        <w:t xml:space="preserve">um sistema de </w:t>
      </w:r>
      <w:r w:rsidR="008E661E">
        <w:t>cavernas</w:t>
      </w:r>
      <w:r w:rsidR="00F96D76">
        <w:t xml:space="preserve">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proofErr w:type="spellStart"/>
      <w:r w:rsidR="00E40CEB">
        <w:rPr>
          <w:i/>
          <w:iCs/>
        </w:rPr>
        <w:t>Myst</w:t>
      </w:r>
      <w:proofErr w:type="spellEnd"/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0122307C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43111367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1BA5CF5E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15C758C9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21027DB5" w:rsidR="00D11763" w:rsidRPr="0030302A" w:rsidRDefault="00D11763" w:rsidP="008E661E">
      <w:pPr>
        <w:jc w:val="both"/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536B7B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proofErr w:type="spellStart"/>
      <w:r w:rsidR="0038070B">
        <w:rPr>
          <w:i/>
          <w:iCs/>
        </w:rPr>
        <w:t>The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Secret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of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Monkey</w:t>
      </w:r>
      <w:proofErr w:type="spellEnd"/>
      <w:r w:rsidR="0038070B">
        <w:rPr>
          <w:i/>
          <w:iCs/>
        </w:rPr>
        <w:t xml:space="preserve">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4F831596" w:rsidR="003A65EB" w:rsidRPr="003A65EB" w:rsidRDefault="003A65EB" w:rsidP="0003311B">
      <w:pPr>
        <w:jc w:val="both"/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="00536B7B">
        <w:rPr>
          <w:i/>
          <w:iCs/>
          <w:lang w:val="pt-BR"/>
        </w:rPr>
        <w:t xml:space="preserve"> </w:t>
      </w:r>
      <w:r w:rsidR="00536B7B">
        <w:rPr>
          <w:i/>
          <w:iCs/>
          <w:lang w:val="pt-BR"/>
        </w:rPr>
        <w:fldChar w:fldCharType="begin" w:fldLock="1"/>
      </w:r>
      <w:r w:rsidR="000F69ED">
        <w:rPr>
          <w:i/>
          <w:iCs/>
          <w:lang w:val="pt-BR"/>
        </w:rPr>
        <w:instrText>ADDIN CSL_CITATION {"citationItems":[{"id":"ITEM-1","itemData":{"author":[{"dropping-particle":"","family":"Lucasfilm Games","given":"","non-dropping-particle":"","parse-names":false,"suffix":""}],"id":"ITEM-1","issued":{"date-parts":[["1990"]]},"title":"The Secret of Monkey Island","type":"article"},"uris":["http://www.mendeley.com/documents/?uuid=aeb7a7a5-505e-4962-9189-39b42e5918ab"]}],"mendeley":{"formattedCitation":"(Lucasfilm Games, 1990)","plainTextFormattedCitation":"(Lucasfilm Games, 1990)","previouslyFormattedCitation":"(Lucasfilm Games, 1990)"},"properties":{"noteIndex":0},"schema":"https://github.com/citation-style-language/schema/raw/master/csl-citation.json"}</w:instrText>
      </w:r>
      <w:r w:rsidR="00536B7B">
        <w:rPr>
          <w:i/>
          <w:iCs/>
          <w:lang w:val="pt-BR"/>
        </w:rPr>
        <w:fldChar w:fldCharType="separate"/>
      </w:r>
      <w:r w:rsidR="00536B7B" w:rsidRPr="00536B7B">
        <w:rPr>
          <w:iCs/>
          <w:noProof/>
          <w:lang w:val="pt-BR"/>
        </w:rPr>
        <w:t>(Lucasfilm Games, 1990)</w:t>
      </w:r>
      <w:r w:rsidR="00536B7B">
        <w:rPr>
          <w:i/>
          <w:iCs/>
          <w:lang w:val="pt-BR"/>
        </w:rPr>
        <w:fldChar w:fldCharType="end"/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  <w:r w:rsidR="0003311B">
        <w:rPr>
          <w:lang w:val="pt-BR"/>
        </w:rPr>
        <w:t>por exemplo, para além de “caminhar-se para” o pirata, também se pode “olhar para” o pirata e, em adição a “caminhar-se para” a lareira, consegue-se “usar” a lareira e ainda “olhar para” a lareira</w:t>
      </w:r>
      <w:r w:rsidR="007C452A">
        <w:rPr>
          <w:rStyle w:val="FootnoteReference"/>
          <w:lang w:val="pt-BR"/>
        </w:rPr>
        <w:footnoteReference w:id="8"/>
      </w:r>
      <w:r w:rsidR="0003311B">
        <w:rPr>
          <w:lang w:val="pt-BR"/>
        </w:rPr>
        <w:t>.</w:t>
      </w:r>
    </w:p>
    <w:p w14:paraId="252A4274" w14:textId="6EDAC75F" w:rsidR="003A65EB" w:rsidRDefault="00536B7B" w:rsidP="00536B7B">
      <w:pPr>
        <w:ind w:firstLine="720"/>
        <w:rPr>
          <w:lang w:val="pt-BR"/>
        </w:rPr>
      </w:pPr>
      <w:r>
        <w:rPr>
          <w:lang w:val="pt-BR"/>
        </w:rPr>
        <w:t xml:space="preserve">Atualmente, os comandos (as ações diversas) </w:t>
      </w:r>
      <w:r w:rsidR="00821948">
        <w:rPr>
          <w:lang w:val="pt-BR"/>
        </w:rPr>
        <w:t>tornaram-se ícones gráficos – como é o caso de</w:t>
      </w:r>
      <w:r w:rsidR="00204495">
        <w:rPr>
          <w:lang w:val="pt-BR"/>
        </w:rPr>
        <w:t xml:space="preserve"> </w:t>
      </w:r>
      <w:r w:rsidR="000F1A34" w:rsidRPr="000F1A34">
        <w:rPr>
          <w:i/>
          <w:iCs/>
          <w:lang w:val="pt-BR"/>
        </w:rPr>
        <w:t>The Blind Prophet</w:t>
      </w:r>
      <w:r w:rsidR="000F1A34">
        <w:rPr>
          <w:lang w:val="pt-BR"/>
        </w:rPr>
        <w:t xml:space="preserve"> (2019) e </w:t>
      </w:r>
      <w:r w:rsidR="00821948">
        <w:rPr>
          <w:i/>
          <w:iCs/>
          <w:lang w:val="pt-BR"/>
        </w:rPr>
        <w:t xml:space="preserve">Deponia </w:t>
      </w:r>
      <w:r w:rsidR="00821948">
        <w:rPr>
          <w:lang w:val="pt-BR"/>
        </w:rPr>
        <w:t>(201</w:t>
      </w:r>
      <w:r w:rsidR="000F1A34">
        <w:rPr>
          <w:lang w:val="pt-BR"/>
        </w:rPr>
        <w:t>9</w:t>
      </w:r>
      <w:r w:rsidR="00821948">
        <w:rPr>
          <w:lang w:val="pt-BR"/>
        </w:rPr>
        <w:t>).</w:t>
      </w:r>
    </w:p>
    <w:p w14:paraId="311A3C58" w14:textId="7E3727C4" w:rsidR="00821948" w:rsidRPr="00821948" w:rsidRDefault="00204495" w:rsidP="000F1A34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FB4CF3F" wp14:editId="673AB94C">
            <wp:extent cx="3149698" cy="1986661"/>
            <wp:effectExtent l="0" t="0" r="0" b="0"/>
            <wp:docPr id="1464444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491" cy="204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1A34">
        <w:rPr>
          <w:noProof/>
          <w:lang w:val="pt-BR"/>
        </w:rPr>
        <w:drawing>
          <wp:inline distT="0" distB="0" distL="0" distR="0" wp14:anchorId="1B2EB634" wp14:editId="50A3D182">
            <wp:extent cx="2543908" cy="1976706"/>
            <wp:effectExtent l="0" t="0" r="0" b="5080"/>
            <wp:docPr id="1641150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9" r="21034"/>
                    <a:stretch/>
                  </pic:blipFill>
                  <pic:spPr bwMode="auto">
                    <a:xfrm>
                      <a:off x="0" y="0"/>
                      <a:ext cx="2606776" cy="20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0B04" w14:textId="386066FD" w:rsidR="003A65EB" w:rsidRPr="003A65EB" w:rsidRDefault="000F69ED" w:rsidP="00577036">
      <w:pPr>
        <w:jc w:val="both"/>
        <w:rPr>
          <w:lang w:val="pt-BR"/>
        </w:rPr>
      </w:pPr>
      <w:r>
        <w:rPr>
          <w:lang w:val="pt-BR"/>
        </w:rPr>
        <w:t xml:space="preserve">Fig.1 – Exemplos de interfaces gráficas para o desempenhar de comandos, provenientes de </w:t>
      </w:r>
      <w:r w:rsidRPr="000F69ED">
        <w:rPr>
          <w:i/>
          <w:iCs/>
          <w:lang w:val="pt-BR"/>
        </w:rPr>
        <w:t>The Blind Prophet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{"citationItems":[{"id":"ITEM-1","itemData":{"author":[{"dropping-particle":"","family":"Ars Goetia","given":"","non-dropping-particle":"","parse-names":false,"suffix":""}],"id":"ITEM-1","issued":{"date-parts":[["2019"]]},"title":"The Blind Prophet","type":"article"},"uris":["http://www.mendeley.com/documents/?uuid=2e7e85ea-322c-4f6f-a78e-9af56d4c56cb"]}],"mendeley":{"formattedCitation":"(Ars Goetia, 2019)","plainTextFormattedCitation":"(Ars Goetia, 2019)","previouslyFormattedCitation":"(Ars Goetia,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(Ars Goetia, 2019)</w:t>
      </w:r>
      <w:r>
        <w:rPr>
          <w:lang w:val="pt-BR"/>
        </w:rPr>
        <w:fldChar w:fldCharType="end"/>
      </w:r>
      <w:r>
        <w:rPr>
          <w:lang w:val="pt-BR"/>
        </w:rPr>
        <w:t xml:space="preserve"> e de </w:t>
      </w:r>
      <w:r w:rsidRPr="000F69ED">
        <w:rPr>
          <w:i/>
          <w:iCs/>
          <w:lang w:val="pt-BR"/>
        </w:rPr>
        <w:t>Deponia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 w:rsidR="00826679">
        <w:rPr>
          <w:lang w:val="pt-BR"/>
        </w:rPr>
        <w:instrText>ADDIN CSL_CITATION {"citationItems":[{"id":"ITEM-1","itemData":{"author":[{"dropping-particle":"","family":"Daedalic Entertainment","given":"","non-dropping-particle":"","parse-names":false,"suffix":""}],"id":"ITEM-1","issued":{"date-parts":[["2019"]]},"title":"Deponia","type":"article"},"uris":["http://www.mendeley.com/documents/?uuid=1a4ce67f-5ff2-4b24-8f04-8d05780a9386"]}],"mendeley":{"formattedCitation":"(Daedalic Entertainment, 2019)","plainTextFormattedCitation":"(Daedalic Entertainment, 2019)","previouslyFormattedCitation":"(Daedalic Entertainment,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(Daedalic Entertainment, 2019)</w:t>
      </w:r>
      <w:r>
        <w:rPr>
          <w:lang w:val="pt-BR"/>
        </w:rPr>
        <w:fldChar w:fldCharType="end"/>
      </w:r>
      <w:r>
        <w:rPr>
          <w:lang w:val="pt-BR"/>
        </w:rPr>
        <w:t xml:space="preserve">; em ambos os casos, existe um objeto no chão, o qual pode ser manipulado de várias maneiras – como, por exemplo, pegado (ao selecionar-se, nos dois, a mão) e observado (olho). </w:t>
      </w:r>
    </w:p>
    <w:p w14:paraId="12E33584" w14:textId="77777777" w:rsidR="00BD4C05" w:rsidRDefault="00BD4C05" w:rsidP="00A210FC">
      <w:pPr>
        <w:rPr>
          <w:lang w:val="pt-BR"/>
        </w:rPr>
      </w:pPr>
    </w:p>
    <w:p w14:paraId="6216D97E" w14:textId="703CE6BC" w:rsidR="000768FE" w:rsidRDefault="000768FE" w:rsidP="000768FE">
      <w:pPr>
        <w:ind w:firstLine="720"/>
        <w:rPr>
          <w:lang w:val="pt-BR"/>
        </w:rPr>
      </w:pPr>
      <w:r>
        <w:rPr>
          <w:lang w:val="pt-BR"/>
        </w:rPr>
        <w:t xml:space="preserve">Para além do incentivo à exploração, da interação baseada sobretudo na manipulação de objetos e navegação espacial e da existência de uma personagem jogável que executa os comandos do jogador – particularidades já expostas aquando da apresentação do videojogo </w:t>
      </w:r>
      <w:r>
        <w:rPr>
          <w:i/>
          <w:iCs/>
          <w:lang w:val="pt-BR"/>
        </w:rPr>
        <w:t>Adventure</w:t>
      </w:r>
      <w:r>
        <w:rPr>
          <w:lang w:val="pt-BR"/>
        </w:rPr>
        <w:t>, os jogos de aventura são ainda caracterizados por</w:t>
      </w:r>
      <w:r w:rsidR="00826679">
        <w:rPr>
          <w:lang w:val="pt-BR"/>
        </w:rPr>
        <w:t xml:space="preserve"> </w:t>
      </w:r>
      <w:r w:rsidR="00826679">
        <w:rPr>
          <w:lang w:val="pt-BR"/>
        </w:rPr>
        <w:fldChar w:fldCharType="begin" w:fldLock="1"/>
      </w:r>
      <w:r w:rsidR="00913C27">
        <w:rPr>
          <w:lang w:val="pt-BR"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826679">
        <w:rPr>
          <w:lang w:val="pt-BR"/>
        </w:rPr>
        <w:fldChar w:fldCharType="separate"/>
      </w:r>
      <w:r w:rsidR="00826679" w:rsidRPr="00826679">
        <w:rPr>
          <w:noProof/>
          <w:lang w:val="pt-BR"/>
        </w:rPr>
        <w:t>(Fernández-Vara, 2010)</w:t>
      </w:r>
      <w:r w:rsidR="00826679">
        <w:rPr>
          <w:lang w:val="pt-BR"/>
        </w:rPr>
        <w:fldChar w:fldCharType="end"/>
      </w:r>
      <w:r>
        <w:rPr>
          <w:lang w:val="pt-BR"/>
        </w:rPr>
        <w:t>:</w:t>
      </w:r>
    </w:p>
    <w:p w14:paraId="66B477AF" w14:textId="3E9D3272" w:rsidR="000768FE" w:rsidRDefault="000768FE" w:rsidP="000768FE">
      <w:pPr>
        <w:pStyle w:val="ListParagraph"/>
        <w:numPr>
          <w:ilvl w:val="0"/>
          <w:numId w:val="3"/>
        </w:numPr>
        <w:rPr>
          <w:lang w:val="pt-BR"/>
        </w:rPr>
      </w:pPr>
      <w:r>
        <w:rPr>
          <w:lang w:val="pt-BR"/>
        </w:rPr>
        <w:t>Foco centrado na história;</w:t>
      </w:r>
    </w:p>
    <w:p w14:paraId="686E0AD2" w14:textId="253DAE07" w:rsidR="000768FE" w:rsidRPr="000768FE" w:rsidRDefault="000768FE" w:rsidP="000768FE">
      <w:pPr>
        <w:pStyle w:val="ListParagraph"/>
        <w:numPr>
          <w:ilvl w:val="0"/>
          <w:numId w:val="3"/>
        </w:numPr>
        <w:rPr>
          <w:lang w:val="pt-BR"/>
        </w:rPr>
      </w:pPr>
      <w:r>
        <w:rPr>
          <w:lang w:val="pt-BR"/>
        </w:rPr>
        <w:t>Jogabilidade realçada na resolução de quebra-cabeças.</w:t>
      </w:r>
    </w:p>
    <w:p w14:paraId="30B94B91" w14:textId="77777777" w:rsidR="000768FE" w:rsidRDefault="000768FE" w:rsidP="00A210FC">
      <w:pPr>
        <w:rPr>
          <w:lang w:val="pt-BR"/>
        </w:rPr>
      </w:pPr>
    </w:p>
    <w:p w14:paraId="477EB2A1" w14:textId="3099C58B" w:rsidR="00913C27" w:rsidRDefault="00913C27" w:rsidP="00913C27">
      <w:pPr>
        <w:ind w:firstLine="360"/>
        <w:rPr>
          <w:lang w:val="pt-BR"/>
        </w:rPr>
      </w:pPr>
      <w:r w:rsidRPr="00913C27">
        <w:rPr>
          <w:lang w:val="pt-BR"/>
        </w:rPr>
        <w:t xml:space="preserve">Os jogos de aventura baseiam-se, </w:t>
      </w:r>
      <w:r>
        <w:rPr>
          <w:lang w:val="pt-BR"/>
        </w:rPr>
        <w:t>nomeadamente</w:t>
      </w:r>
      <w:r w:rsidRPr="00913C27">
        <w:rPr>
          <w:lang w:val="pt-BR"/>
        </w:rPr>
        <w:t xml:space="preserve">, no pressuposto de que todas as possibilidades do jogo estão pré-organizadas, de modo que ao jogador só resta reconhecer e aprovar o caminho já </w:t>
      </w:r>
      <w:r>
        <w:rPr>
          <w:lang w:val="pt-BR"/>
        </w:rPr>
        <w:t xml:space="preserve">elaborado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{"citationItems":[{"id":"ITEM-1","itemData":{"author":[{"dropping-particle":"","family":"Vranešević","given":"Goran","non-dropping-particle":"","parse-names":false,"suffix":""}],"id":"ITEM-1","issued":{"date-parts":[["2014"]]},"title":"The secret of the point and click adventures: Psychoanalytic point of pointing in a bygone genre","type":"article-journal"},"uris":["http://www.mendeley.com/documents/?uuid=d78410e4-78b0-4dbb-a108-3459357dd5d0"]}],"mendeley":{"formattedCitation":"(Vranešević, 2014)","plainTextFormattedCitation":"(Vranešević, 2014)"},"properties":{"noteIndex":0},"schema":"https://github.com/citation-style-language/schema/raw/master/csl-citation.json"}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913C27">
        <w:rPr>
          <w:noProof/>
          <w:lang w:val="pt-BR"/>
        </w:rPr>
        <w:t>(Vranešević, 2014)</w:t>
      </w:r>
      <w:r>
        <w:rPr>
          <w:lang w:val="pt-BR"/>
        </w:rPr>
        <w:fldChar w:fldCharType="end"/>
      </w:r>
      <w:r w:rsidRPr="00913C27">
        <w:rPr>
          <w:lang w:val="pt-BR"/>
        </w:rPr>
        <w:t>.</w:t>
      </w:r>
    </w:p>
    <w:p w14:paraId="17A66D1E" w14:textId="77777777" w:rsidR="000768FE" w:rsidRDefault="000768FE" w:rsidP="00A210FC">
      <w:pPr>
        <w:rPr>
          <w:lang w:val="pt-BR"/>
        </w:rPr>
      </w:pPr>
    </w:p>
    <w:p w14:paraId="4094B76D" w14:textId="77777777" w:rsidR="000768FE" w:rsidRDefault="000768FE" w:rsidP="00A210FC">
      <w:pPr>
        <w:rPr>
          <w:lang w:val="pt-BR"/>
        </w:rPr>
      </w:pPr>
    </w:p>
    <w:p w14:paraId="786BED1A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Os jogos de aventura são caracterizados por:</w:t>
      </w:r>
    </w:p>
    <w:p w14:paraId="5F73F774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• a sua natureza centrada na história;</w:t>
      </w:r>
    </w:p>
    <w:p w14:paraId="7EE90477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• ter um personagem de jogador que executa os comandos do jogador;</w:t>
      </w:r>
    </w:p>
    <w:p w14:paraId="4C5D3594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• o seu incentivo à exploração;</w:t>
      </w:r>
    </w:p>
    <w:p w14:paraId="2EDD3B6B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• jogabilidade focada na resolução de quebra-cabeças; e</w:t>
      </w:r>
    </w:p>
    <w:p w14:paraId="783D4ABD" w14:textId="77777777" w:rsidR="000768FE" w:rsidRPr="006D6C6F" w:rsidRDefault="000768FE" w:rsidP="000768FE">
      <w:pPr>
        <w:rPr>
          <w:rFonts w:cstheme="minorHAnsi"/>
          <w:sz w:val="24"/>
          <w:szCs w:val="24"/>
          <w:lang w:val="pt-BR"/>
        </w:rPr>
      </w:pPr>
      <w:r w:rsidRPr="006D6C6F">
        <w:rPr>
          <w:rFonts w:cstheme="minorHAnsi"/>
          <w:sz w:val="24"/>
          <w:szCs w:val="24"/>
          <w:lang w:val="pt-BR"/>
        </w:rPr>
        <w:t>• interação baseada principalmente na manipulação de objetos e na navegação espacial.</w:t>
      </w:r>
    </w:p>
    <w:p w14:paraId="53C6CE64" w14:textId="77777777" w:rsidR="000768FE" w:rsidRPr="00A210FC" w:rsidRDefault="000768FE" w:rsidP="00A210FC">
      <w:pPr>
        <w:rPr>
          <w:lang w:val="pt-BR"/>
        </w:rPr>
      </w:pPr>
    </w:p>
    <w:sectPr w:rsidR="000768FE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2255C" w14:textId="77777777" w:rsidR="00D07E0A" w:rsidRPr="0054364B" w:rsidRDefault="00D07E0A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47ED4016" w14:textId="77777777" w:rsidR="00D07E0A" w:rsidRPr="0054364B" w:rsidRDefault="00D07E0A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CA6DC" w14:textId="77777777" w:rsidR="00D07E0A" w:rsidRPr="0054364B" w:rsidRDefault="00D07E0A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114CFEA9" w14:textId="77777777" w:rsidR="00D07E0A" w:rsidRPr="0054364B" w:rsidRDefault="00D07E0A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proofErr w:type="spellStart"/>
      <w:r w:rsidR="0054364B" w:rsidRPr="0054364B">
        <w:rPr>
          <w:i/>
          <w:iCs/>
        </w:rPr>
        <w:t>sprite</w:t>
      </w:r>
      <w:proofErr w:type="spellEnd"/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Interface </w:t>
      </w:r>
      <w:r w:rsidRPr="00C32444">
        <w:rPr>
          <w:lang w:val="pt-BR"/>
        </w:rPr>
        <w:t>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proofErr w:type="spellStart"/>
      <w:r w:rsidR="003666C2" w:rsidRPr="003666C2">
        <w:rPr>
          <w:i/>
          <w:iCs/>
        </w:rPr>
        <w:t>Myst</w:t>
      </w:r>
      <w:proofErr w:type="spellEnd"/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  <w:footnote w:id="8">
    <w:p w14:paraId="7857E82F" w14:textId="662AFC0B" w:rsidR="007C452A" w:rsidRPr="007C452A" w:rsidRDefault="007C45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7C452A">
        <w:rPr>
          <w:lang w:val="pt-BR"/>
        </w:rPr>
        <w:t xml:space="preserve">Em contrapartida, </w:t>
      </w:r>
      <w:r>
        <w:rPr>
          <w:lang w:val="pt-BR"/>
        </w:rPr>
        <w:t xml:space="preserve">no </w:t>
      </w:r>
      <w:r w:rsidRPr="007C452A">
        <w:rPr>
          <w:i/>
          <w:iCs/>
          <w:lang w:val="pt-BR"/>
        </w:rPr>
        <w:t>Myst</w:t>
      </w:r>
      <w:r>
        <w:rPr>
          <w:lang w:val="pt-BR"/>
        </w:rPr>
        <w:t>, e como não há esta claridade de comandos diferentes constituintes do jogo, sempre que se interage com um objeto apenas é possível realizar uma dada ação (“caminhar-se” na direção do rato, “usar” a alavanca, “pegar” no livro, etc.).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846AE"/>
    <w:multiLevelType w:val="hybridMultilevel"/>
    <w:tmpl w:val="6D223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2"/>
  </w:num>
  <w:num w:numId="2" w16cid:durableId="1902979285">
    <w:abstractNumId w:val="1"/>
  </w:num>
  <w:num w:numId="3" w16cid:durableId="699089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3311B"/>
    <w:rsid w:val="00052B20"/>
    <w:rsid w:val="00063ECF"/>
    <w:rsid w:val="000768FE"/>
    <w:rsid w:val="000779BC"/>
    <w:rsid w:val="000A6798"/>
    <w:rsid w:val="000A6EFF"/>
    <w:rsid w:val="000E4CA1"/>
    <w:rsid w:val="000F1A34"/>
    <w:rsid w:val="000F69ED"/>
    <w:rsid w:val="00204495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5131AA"/>
    <w:rsid w:val="00536B7B"/>
    <w:rsid w:val="0054364B"/>
    <w:rsid w:val="005627C6"/>
    <w:rsid w:val="00577036"/>
    <w:rsid w:val="005B0CF9"/>
    <w:rsid w:val="005B381D"/>
    <w:rsid w:val="005E02C3"/>
    <w:rsid w:val="00605BB8"/>
    <w:rsid w:val="00674E30"/>
    <w:rsid w:val="00681816"/>
    <w:rsid w:val="007078FA"/>
    <w:rsid w:val="00730EF9"/>
    <w:rsid w:val="00790A0A"/>
    <w:rsid w:val="007C452A"/>
    <w:rsid w:val="00807150"/>
    <w:rsid w:val="00821948"/>
    <w:rsid w:val="00826679"/>
    <w:rsid w:val="0088509B"/>
    <w:rsid w:val="008B01F4"/>
    <w:rsid w:val="008E661E"/>
    <w:rsid w:val="008F40B1"/>
    <w:rsid w:val="008F6863"/>
    <w:rsid w:val="00913C27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07E0A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1511</TotalTime>
  <Pages>6</Pages>
  <Words>3538</Words>
  <Characters>20173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91</cp:revision>
  <dcterms:created xsi:type="dcterms:W3CDTF">2023-10-10T15:34:00Z</dcterms:created>
  <dcterms:modified xsi:type="dcterms:W3CDTF">2023-10-17T13:57:00Z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